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E6" w:rsidRDefault="002228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28E6" w:rsidRDefault="002228E6">
      <w:pPr>
        <w:pStyle w:val="ConsPlusNormal"/>
        <w:outlineLvl w:val="0"/>
      </w:pPr>
    </w:p>
    <w:p w:rsidR="002228E6" w:rsidRDefault="002228E6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2228E6" w:rsidRDefault="002228E6">
      <w:pPr>
        <w:pStyle w:val="ConsPlusTitle"/>
        <w:jc w:val="center"/>
      </w:pPr>
    </w:p>
    <w:p w:rsidR="002228E6" w:rsidRDefault="002228E6">
      <w:pPr>
        <w:pStyle w:val="ConsPlusTitle"/>
        <w:jc w:val="center"/>
      </w:pPr>
      <w:r>
        <w:t>ПОСТАНОВЛЕНИЕ</w:t>
      </w:r>
    </w:p>
    <w:p w:rsidR="002228E6" w:rsidRDefault="002228E6">
      <w:pPr>
        <w:pStyle w:val="ConsPlusTitle"/>
        <w:jc w:val="center"/>
      </w:pPr>
      <w:r>
        <w:t>от 18 марта 2014 г. N 194-ПП</w:t>
      </w:r>
    </w:p>
    <w:p w:rsidR="002228E6" w:rsidRDefault="002228E6">
      <w:pPr>
        <w:pStyle w:val="ConsPlusTitle"/>
        <w:jc w:val="center"/>
      </w:pPr>
    </w:p>
    <w:p w:rsidR="002228E6" w:rsidRDefault="002228E6">
      <w:pPr>
        <w:pStyle w:val="ConsPlusTitle"/>
        <w:jc w:val="center"/>
      </w:pPr>
      <w:r>
        <w:t>ОБ ОПРЕДЕЛЕНИИ МИНИСТЕРСТВА ЭНЕРГЕТИКИ И</w:t>
      </w:r>
    </w:p>
    <w:p w:rsidR="002228E6" w:rsidRDefault="002228E6">
      <w:pPr>
        <w:pStyle w:val="ConsPlusTitle"/>
        <w:jc w:val="center"/>
      </w:pPr>
      <w:r>
        <w:t>ЖИЛИЩНО-КОММУНАЛЬНОГО ХОЗЯЙСТВА СВЕРДЛОВСКОЙ ОБЛАСТИ</w:t>
      </w:r>
    </w:p>
    <w:p w:rsidR="002228E6" w:rsidRDefault="002228E6">
      <w:pPr>
        <w:pStyle w:val="ConsPlusTitle"/>
        <w:jc w:val="center"/>
      </w:pPr>
      <w:r>
        <w:t>УПОЛНОМОЧЕННЫМ ИСПОЛНИТЕЛЬНЫМ ОРГАНОМ ГОСУДАРСТВЕННОЙ ВЛАСТИ</w:t>
      </w:r>
    </w:p>
    <w:p w:rsidR="002228E6" w:rsidRDefault="002228E6">
      <w:pPr>
        <w:pStyle w:val="ConsPlusTitle"/>
        <w:jc w:val="center"/>
      </w:pPr>
      <w:r>
        <w:t>СВЕРДЛОВСКОЙ ОБЛАСТИ В СФЕРЕ ОБЕСПЕЧЕНИЯ ПРОВЕДЕНИЯ</w:t>
      </w:r>
    </w:p>
    <w:p w:rsidR="002228E6" w:rsidRDefault="002228E6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2228E6" w:rsidRDefault="002228E6">
      <w:pPr>
        <w:pStyle w:val="ConsPlusTitle"/>
        <w:jc w:val="center"/>
      </w:pPr>
      <w:r>
        <w:t>ДОМАХ И О ВНЕСЕНИИ ИЗМЕНЕНИЙ В ПОСТАНОВЛЕНИЕ ПРАВИТЕЛЬСТВА</w:t>
      </w:r>
    </w:p>
    <w:p w:rsidR="002228E6" w:rsidRDefault="002228E6">
      <w:pPr>
        <w:pStyle w:val="ConsPlusTitle"/>
        <w:jc w:val="center"/>
      </w:pPr>
      <w:r>
        <w:t>СВЕРДЛОВСКОЙ ОБЛАСТИ ОТ 14.03.2008 N 189-ПП</w:t>
      </w:r>
    </w:p>
    <w:p w:rsidR="002228E6" w:rsidRDefault="002228E6">
      <w:pPr>
        <w:pStyle w:val="ConsPlusTitle"/>
        <w:jc w:val="center"/>
      </w:pPr>
      <w:r>
        <w:t>"О МИНИСТЕРСТВЕ ЭНЕРГЕТИКИ И ЖИЛИЩНО-КОММУНАЛЬНОГО</w:t>
      </w:r>
    </w:p>
    <w:p w:rsidR="002228E6" w:rsidRDefault="002228E6">
      <w:pPr>
        <w:pStyle w:val="ConsPlusTitle"/>
        <w:jc w:val="center"/>
      </w:pPr>
      <w:r>
        <w:t>ХОЗЯЙСТВА СВЕРДЛОВСКОЙ ОБЛАСТИ"</w:t>
      </w:r>
    </w:p>
    <w:p w:rsidR="002228E6" w:rsidRDefault="002228E6">
      <w:pPr>
        <w:pStyle w:val="ConsPlusNormal"/>
      </w:pPr>
    </w:p>
    <w:p w:rsidR="002228E6" w:rsidRDefault="002228E6">
      <w:pPr>
        <w:pStyle w:val="ConsPlusNormal"/>
        <w:ind w:firstLine="540"/>
        <w:jc w:val="both"/>
      </w:pPr>
      <w:r>
        <w:t xml:space="preserve">С целью реализации на территории Свердловской области Федеральных законов от 27 июля 2010 года </w:t>
      </w:r>
      <w:hyperlink r:id="rId5" w:history="1">
        <w:r>
          <w:rPr>
            <w:color w:val="0000FF"/>
          </w:rPr>
          <w:t>N 190-ФЗ</w:t>
        </w:r>
      </w:hyperlink>
      <w:r>
        <w:t xml:space="preserve"> "О теплоснабжении", от 07 декабря 2011 года N 416-ФЗ "О водоснабжении и водоотведении", от 05 апреля 2013 года </w:t>
      </w:r>
      <w:hyperlink r:id="rId6" w:history="1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>
          <w:rPr>
            <w:color w:val="0000FF"/>
          </w:rPr>
          <w:t>Закона</w:t>
        </w:r>
      </w:hyperlink>
      <w:r>
        <w:t xml:space="preserve">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а также Постановлений Правительства Свердловской области от 17.05.2013 </w:t>
      </w:r>
      <w:hyperlink r:id="rId8" w:history="1">
        <w:r>
          <w:rPr>
            <w:color w:val="0000FF"/>
          </w:rPr>
          <w:t>N 619-ПП</w:t>
        </w:r>
      </w:hyperlink>
      <w:r>
        <w:t xml:space="preserve"> "Об утверждении Порядка осуществления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Свердловской области", от 19.02.2014 </w:t>
      </w:r>
      <w:hyperlink r:id="rId9" w:history="1">
        <w:r>
          <w:rPr>
            <w:color w:val="0000FF"/>
          </w:rPr>
          <w:t>N 98-ПП</w:t>
        </w:r>
      </w:hyperlink>
      <w:r>
        <w:t xml:space="preserve"> "О наделении Министерства энергетики и жилищно-коммунального хозяйства Свердловской области отдельными полномочиями в сфере категорирования объектов топливно-энергетического комплекса" Правительство Свердловской области постановляет: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1. Определить Министерство энергетики и жилищно-коммунального хозяйства Свердловской области уполномоченным исполнительным органом государственной власти Свердловской области в сфере обеспечения проведения капитального ремонта общего имущества в многоквартирных домах.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Министерстве энергетики и жилищно-коммунального хозяйства Свердловской области, утвержденное Постановлением Правительства Свердловской области от 14.03.2008 N 189-ПП "О Министерстве энергетики и жилищно-коммунального хозяйства Свердловской области" ("Областная газета", 2010, 26 марта, N 94-95) с изменениями, внесенными Постановлениями Правительства Свердловской области от 25.01.2010 N 48-ПП, от 29.06.2010 N 999-ПП, от 20.04.2011 N 445-ПП, от 19.10.2011 N 1406-ПП, от 16.11.2011 N 1584-ПП, от 24.07.2012 N 809-ПП, от 07.11.2012 N 1270-ПП, от 14.12.2012 N 1448-ПП, от 13.11.2013 N 1389-ПП (далее - Постановление Правительства Свердловской области от 14.03.2008 N 189-ПП), следующие изменения: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абзаце 3 пункта 2</w:t>
        </w:r>
      </w:hyperlink>
      <w:r>
        <w:t xml:space="preserve"> слова "в соответствии с правилами, установленными Правительством Российской Федерации" исключить;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пункт 2</w:t>
        </w:r>
      </w:hyperlink>
      <w:r>
        <w:t xml:space="preserve"> дополнить абзацами 4 и 5 следующего содержания: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"Министерство является уполномоченным исполнительным органом государственной власти Свердловской области в сфере обеспечения проведения капитального ремонта общего имущества в многоквартирных домах.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lastRenderedPageBreak/>
        <w:t>Министерство является уполномоченным исполнительным органом государственной власти Свердловской области в сфере категорирования объектов топливно-энергетического комплекса.";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подпункт 2 пункта 5</w:t>
        </w:r>
      </w:hyperlink>
      <w:r>
        <w:t xml:space="preserve"> изложить в следующей редакции: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"2) организация формирования и реализации государственных программ Свердловской области по вопросам, входящим в компетенцию Министерства;";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пункт 5</w:t>
        </w:r>
      </w:hyperlink>
      <w:r>
        <w:t xml:space="preserve"> дополнить подпунктами 2-1, 26 - 48 следующего содержания: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"2-1) участие в организации формирования и реализации комплексных программ Свердловской области по вопросам, входящим в компетенцию Министерства;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26) организация и обеспечение через соответствующие органы мобилизационной подготовки в Министерстве;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27) осуществление руководства мобилизационной подготовкой организаций, деятельность которых связана с деятельностью Министерства или которые находятся в сфере его ведения;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28) осуществление разработки мобилизационных планов;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29) определение системы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30) составление топливно-энергетического баланса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31) осуществление мониторинга разработки и утверждения схем теплоснабжения поселений, городских округов с численностью населения менее чем пятьсот тысяч человек;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32) осуществление мониторинга показателей технико-экономического состояния систем теплоснабжения (за исключением теплопотребляющих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33) осуществление контроля за выполнением инвестиционных программ организаций, осуществляющих регулируемые виды деятельности в сфере теплоснабжения (за исключением таких программ, которые утверждаются в соответствии с законодательством Российской Федерации об электроэнергетике),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34) определение плановых и фактических значений показателей надежности и энергетической эффективности объектов теплоснабжения;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35) контроль за выполнением инвестиционных программ организаций, осуществляющих горячее водоснабжение, холодное водоснабжение и (или) водоотведение,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36) контроль за выполнением производственных программ организаций, осуществляющих горячее водоснабжение, холодное водоснабжение и (или) водоотведение,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37) утверждение плановых значений показателей надежности, качества, энергетической </w:t>
      </w:r>
      <w:r>
        <w:lastRenderedPageBreak/>
        <w:t>эффективности объектов централизованных систем горячего водоснабжения, холодного водоснабжения и (или) водоотведения;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38) осуществление мониторинга показателей технико-экономического состояния систем водоснабжения и водоотведения, в том числе показателей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39) осуществление мониторинга разработки и утверждения схем водоснабжения и водоотведения;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40) разработка и актуализация региональной программы капитального ремонта общего имущества в многоквартирных домах на территории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41) разработка краткосрочных планов реализации региональной программы капитального ремонта общего имущества в многоквартирных домах на территории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42) установление методики оценки соответствия каждого многоквартирного дома, включаемого в региональную программу капитального ремонта общего имущества в многоквартирных домах на территории Свердловской области, критериям очередности проведения капитального ремонта общего имущества в многоквартирных домах на территории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43) осуществление методического обеспечения деятельности исполнительных органов государственной власти Свердловской области и органов местного самоуправления в сфере обеспечения проведения капитального ремонта общего имущества в многоквартирных домах;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44) установление порядка принятия решения о проведении аудита годовой бухгалтерской (финансовой) отчетности регионального оператора, порядка проведения на конкурсной основе отбора аудиторской организации (аудитора), порядка утверждения договора с аудиторской организацией (аудитором), прошедшей отбор;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45) определение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46) установление порядка привлечения региональным оператором, органами местного самоуправления, муниципальными бюджетными учреждениями подрядных организаций для оказания услуг и (или) выполнения работ по капитальному ремонту общего имущества в многоквартирном доме;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47) формирование перечня объектов топливно-энергетического комплекса, расположенных на территории Свердловской области, подлежащих категорированию;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48) осуществление иных полномочий в установленных сферах деятельности, если такие полномочия предусмотрены федеральными законами, законами Свердловской области и нормативными правовыми актами Губернатора Свердловской области и Правительства Свердловской области.";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подпункт 10 пункта 6</w:t>
        </w:r>
      </w:hyperlink>
      <w:r>
        <w:t xml:space="preserve"> признать утратившим силу;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пункт 6</w:t>
        </w:r>
      </w:hyperlink>
      <w:r>
        <w:t xml:space="preserve"> дополнить подпунктами 19 - 32 следующего содержания: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"19) осуществляет функции главного распорядителя бюджетных средств, предусмотренных </w:t>
      </w:r>
      <w:r>
        <w:lastRenderedPageBreak/>
        <w:t>на содержание Министерства и реализацию возложенных на Министерство функций;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20) осуществляет функции администратора доходов областного бюджета по закрепленным за ним источникам доходов в пределах полномочий, установленных действующим законодательством;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21) осуществляет функции государственного заказчика при осуществлении закупок для обеспечения нужд Свердловской области в соответствии с законодательством Российской Федерации или иными нормативными правовыми актами о контрактной системе в сфере закупок;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22) осуществляет функции учредителя Регионального Фонда содействия капитальному ремонту общего имущества в многоквартирных домах Свердловской области (регионального оператора) и координирует его деятельность;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23) обеспечивает соблюдение получателями субсидий, условий, целей и порядка, установленных при их предоставлении;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24) организует профессиональную подготовку работников Министерства, их переподготовку и повышение квалификации;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25)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26) направляет перечень объектов топливно-энергетического комплекса, расположенных на территории Свердловской области, подлежащих категорированию, для рассмотрения в Антитеррористическую комиссию в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27) направляет субъектам топливно-энергетического комплекса, расположенным на территории Свердловской области, уведомления о включении объектов в перечень объектов топливно-энергетического комплекса, расположенных на территории Свердловской области, подлежащих категорированию, с указанием сроков проведения категорирования объектов;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28) уведомляет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о включении категорированных объектов в Реестр объектов топливно-энергетического комплекса, внесении изменений в сведения, содержащиеся в Реестре объектов топливно-энергетического комплекса, а также об исключении объектов топливно-энергетического комплекса из Реестра объектов топливно-энергетического комплекса;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29) уведомляет лиц, владеющих на праве собственности или на ином законном основании категорированным объектом, о включении категорированного объекта в Реестр объектов топливно-энергетического комплекса, об изменении сведений о категорированном объекте, содержащихся в Реестре объектов топливно-энергетического комплекса, а также об исключении категорированного объекта из Реестра объектов топливно-энергетического комплекса;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30) осуществляет контроль за целевым расходованием региональным оператором средств собственников помещений, собранных на капитальный ремонт общего имущества в многоквартирных домах на территории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31) определяет оценочную стоимость капитального ремонта многоквартирного дома, иных показателей, необходимых для расчета минимального размера взноса на капитальный ремонт, осуществляет расчет минимального размера взноса на капитальный ремонт и направляет предложения об установлении минимального размера взноса на капитальный ремонт в Правительство Свердловской области;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lastRenderedPageBreak/>
        <w:t>32) проводит отбор организаций на право получения субсидий из областного бюджета на проведение капитального ремонта общего имущества в многоквартирных домах на территории Свердловской области.".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 xml:space="preserve">3. Внести изменения в </w:t>
      </w:r>
      <w:hyperlink r:id="rId17" w:history="1">
        <w:r>
          <w:rPr>
            <w:color w:val="0000FF"/>
          </w:rPr>
          <w:t>структуру</w:t>
        </w:r>
      </w:hyperlink>
      <w:r>
        <w:t xml:space="preserve"> Министерства энергетики и жилищно-коммунального хозяйства Свердловской области, утвержденную Постановлением Правительства Свердловской области от 14.03.2008 N 189-ПП, изложив ее в новой редакции </w:t>
      </w:r>
      <w:hyperlink w:anchor="P83" w:history="1">
        <w:r>
          <w:rPr>
            <w:color w:val="0000FF"/>
          </w:rPr>
          <w:t>(прилагается)</w:t>
        </w:r>
      </w:hyperlink>
      <w:r>
        <w:t>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Свердловской области С.М. Зырянова.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его официального опубликования.</w:t>
      </w:r>
    </w:p>
    <w:p w:rsidR="002228E6" w:rsidRDefault="002228E6">
      <w:pPr>
        <w:pStyle w:val="ConsPlusNormal"/>
        <w:spacing w:before="220"/>
        <w:ind w:firstLine="540"/>
        <w:jc w:val="both"/>
      </w:pPr>
      <w:r>
        <w:t>6. Настоящее Постановление опубликовать в "Областной газете".</w:t>
      </w:r>
    </w:p>
    <w:p w:rsidR="002228E6" w:rsidRDefault="002228E6">
      <w:pPr>
        <w:pStyle w:val="ConsPlusNormal"/>
      </w:pPr>
    </w:p>
    <w:p w:rsidR="002228E6" w:rsidRDefault="002228E6">
      <w:pPr>
        <w:pStyle w:val="ConsPlusNormal"/>
        <w:jc w:val="right"/>
      </w:pPr>
      <w:r>
        <w:t>Председатель Правительства</w:t>
      </w:r>
    </w:p>
    <w:p w:rsidR="002228E6" w:rsidRDefault="002228E6">
      <w:pPr>
        <w:pStyle w:val="ConsPlusNormal"/>
        <w:jc w:val="right"/>
      </w:pPr>
      <w:r>
        <w:t>Свердловской области</w:t>
      </w:r>
    </w:p>
    <w:p w:rsidR="002228E6" w:rsidRDefault="002228E6">
      <w:pPr>
        <w:pStyle w:val="ConsPlusNormal"/>
        <w:jc w:val="right"/>
      </w:pPr>
      <w:r>
        <w:t>Д.В.ПАСЛЕР</w:t>
      </w:r>
    </w:p>
    <w:p w:rsidR="002228E6" w:rsidRDefault="002228E6">
      <w:pPr>
        <w:pStyle w:val="ConsPlusNormal"/>
      </w:pPr>
    </w:p>
    <w:p w:rsidR="002228E6" w:rsidRDefault="002228E6">
      <w:pPr>
        <w:pStyle w:val="ConsPlusNormal"/>
      </w:pPr>
    </w:p>
    <w:p w:rsidR="002228E6" w:rsidRDefault="002228E6">
      <w:pPr>
        <w:pStyle w:val="ConsPlusNormal"/>
      </w:pPr>
    </w:p>
    <w:p w:rsidR="002228E6" w:rsidRDefault="002228E6">
      <w:pPr>
        <w:pStyle w:val="ConsPlusNormal"/>
      </w:pPr>
    </w:p>
    <w:p w:rsidR="002228E6" w:rsidRDefault="002228E6">
      <w:pPr>
        <w:pStyle w:val="ConsPlusNormal"/>
      </w:pPr>
    </w:p>
    <w:p w:rsidR="002228E6" w:rsidRDefault="002228E6">
      <w:pPr>
        <w:pStyle w:val="ConsPlusNormal"/>
        <w:jc w:val="right"/>
        <w:outlineLvl w:val="0"/>
      </w:pPr>
      <w:r>
        <w:t>К Постановлению</w:t>
      </w:r>
    </w:p>
    <w:p w:rsidR="002228E6" w:rsidRDefault="002228E6">
      <w:pPr>
        <w:pStyle w:val="ConsPlusNormal"/>
        <w:jc w:val="right"/>
      </w:pPr>
      <w:r>
        <w:t>Правительства Свердловской области</w:t>
      </w:r>
    </w:p>
    <w:p w:rsidR="002228E6" w:rsidRDefault="002228E6">
      <w:pPr>
        <w:pStyle w:val="ConsPlusNormal"/>
        <w:jc w:val="right"/>
      </w:pPr>
      <w:r>
        <w:t>от 18 марта 2014 г. N 194-ПП</w:t>
      </w:r>
    </w:p>
    <w:p w:rsidR="002228E6" w:rsidRDefault="002228E6">
      <w:pPr>
        <w:pStyle w:val="ConsPlusNormal"/>
      </w:pPr>
    </w:p>
    <w:p w:rsidR="002228E6" w:rsidRDefault="002228E6">
      <w:pPr>
        <w:pStyle w:val="ConsPlusTitle"/>
        <w:jc w:val="center"/>
      </w:pPr>
      <w:bookmarkStart w:id="0" w:name="P83"/>
      <w:bookmarkEnd w:id="0"/>
      <w:r>
        <w:t>СТРУКТУРА</w:t>
      </w:r>
    </w:p>
    <w:p w:rsidR="002228E6" w:rsidRDefault="002228E6">
      <w:pPr>
        <w:pStyle w:val="ConsPlusTitle"/>
        <w:jc w:val="center"/>
      </w:pPr>
      <w:r>
        <w:t>МИНИСТЕРСТВА ЭНЕРГЕТИКИ И ЖИЛИЩНО-КОММУНАЛЬНОГО ХОЗЯЙСТВА</w:t>
      </w:r>
    </w:p>
    <w:p w:rsidR="002228E6" w:rsidRDefault="002228E6">
      <w:pPr>
        <w:pStyle w:val="ConsPlusTitle"/>
        <w:jc w:val="center"/>
      </w:pPr>
      <w:r>
        <w:t>СВЕРДЛОВСКОЙ ОБЛАСТИ</w:t>
      </w:r>
    </w:p>
    <w:p w:rsidR="002228E6" w:rsidRDefault="002228E6">
      <w:pPr>
        <w:pStyle w:val="ConsPlusNormal"/>
      </w:pP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┌──────────────────────────┐   ┌────────────────────────────┐   ┌───────────────────────┐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</w:t>
      </w:r>
      <w:proofErr w:type="gramStart"/>
      <w:r>
        <w:rPr>
          <w:sz w:val="14"/>
        </w:rPr>
        <w:t>│  Отдел</w:t>
      </w:r>
      <w:proofErr w:type="gramEnd"/>
      <w:r>
        <w:rPr>
          <w:sz w:val="14"/>
        </w:rPr>
        <w:t xml:space="preserve"> государственной   │   │          МИНИСТР           │   │Финансово-экономический│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│     службы и кадров      ├───┤                            ├───┤         отдел 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└──────────────────────────┘   └─────────────┬──────────────┘   └───────────────────────┘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                                     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             ┌─────────────────────────────────────┼───────────────────────────────────┐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┌────────────┴──────────────┐          ┌───────────┴────────────┐          ┌───────────┴────────────┐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┌─┤Первый заместитель Министра│          </w:t>
      </w:r>
      <w:proofErr w:type="gramStart"/>
      <w:r>
        <w:rPr>
          <w:sz w:val="14"/>
        </w:rPr>
        <w:t>│  Заместитель</w:t>
      </w:r>
      <w:proofErr w:type="gramEnd"/>
      <w:r>
        <w:rPr>
          <w:sz w:val="14"/>
        </w:rPr>
        <w:t xml:space="preserve"> Министра  │          │  Заместитель Министра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└───────────────────────────┘          └───────────┬────────────┘          └───────────┬────────────┘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                                                   │                           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┌───────────────────────────┐           ┌──────────┴───────────┐           ┌───────────┴────────────┐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│ │   Отдел стратегического   </w:t>
      </w:r>
      <w:proofErr w:type="gramStart"/>
      <w:r>
        <w:rPr>
          <w:sz w:val="14"/>
        </w:rPr>
        <w:t>│  ┌</w:t>
      </w:r>
      <w:proofErr w:type="gramEnd"/>
      <w:r>
        <w:rPr>
          <w:sz w:val="14"/>
        </w:rPr>
        <w:t>────────┴────────┐  ┌──────────┴────────┐  │         Отдел  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├─┤ развития и аналитического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>Отдел реализации │  │ Главный специалист│  │топливно-энергетического│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│ │        обеспечения        </w:t>
      </w:r>
      <w:proofErr w:type="gramStart"/>
      <w:r>
        <w:rPr>
          <w:sz w:val="14"/>
        </w:rPr>
        <w:t>│  │</w:t>
      </w:r>
      <w:proofErr w:type="gramEnd"/>
      <w:r>
        <w:rPr>
          <w:sz w:val="14"/>
        </w:rPr>
        <w:t>государственной и│  │  (юрисконсульт)   │  │       комплекса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└───────────────────────────</w:t>
      </w:r>
      <w:proofErr w:type="gramStart"/>
      <w:r>
        <w:rPr>
          <w:sz w:val="14"/>
        </w:rPr>
        <w:t>┘  │</w:t>
      </w:r>
      <w:proofErr w:type="gramEnd"/>
      <w:r>
        <w:rPr>
          <w:sz w:val="14"/>
        </w:rPr>
        <w:t xml:space="preserve"> инвестиционных  │  └───────────────────┘  └────────────────────────┘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┌───────────────────────────</w:t>
      </w:r>
      <w:proofErr w:type="gramStart"/>
      <w:r>
        <w:rPr>
          <w:sz w:val="14"/>
        </w:rPr>
        <w:t>┐  │</w:t>
      </w:r>
      <w:proofErr w:type="gramEnd"/>
      <w:r>
        <w:rPr>
          <w:sz w:val="14"/>
        </w:rPr>
        <w:t xml:space="preserve">    программ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│ │     Отдел оперативного    </w:t>
      </w:r>
      <w:proofErr w:type="gramStart"/>
      <w:r>
        <w:rPr>
          <w:sz w:val="14"/>
        </w:rPr>
        <w:t>│  └</w:t>
      </w:r>
      <w:proofErr w:type="gramEnd"/>
      <w:r>
        <w:rPr>
          <w:sz w:val="14"/>
        </w:rPr>
        <w:t>─────────────────┘</w:t>
      </w:r>
    </w:p>
    <w:p w:rsidR="002228E6" w:rsidRDefault="002228E6">
      <w:pPr>
        <w:pStyle w:val="ConsPlusNonformat"/>
        <w:jc w:val="both"/>
      </w:pPr>
      <w:r>
        <w:rPr>
          <w:sz w:val="14"/>
        </w:rPr>
        <w:t>├─</w:t>
      </w:r>
      <w:proofErr w:type="gramStart"/>
      <w:r>
        <w:rPr>
          <w:sz w:val="14"/>
        </w:rPr>
        <w:t>┤  контроля</w:t>
      </w:r>
      <w:proofErr w:type="gramEnd"/>
      <w:r>
        <w:rPr>
          <w:sz w:val="14"/>
        </w:rPr>
        <w:t xml:space="preserve"> и реагирования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└───────────────────────────┘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┌───────────────────────────┐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│ Отдел экономики, тарифной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│ │ политики и реформирования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>└─┤   жилищно-коммунального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│        хозяйства          │</w:t>
      </w:r>
    </w:p>
    <w:p w:rsidR="002228E6" w:rsidRDefault="002228E6">
      <w:pPr>
        <w:pStyle w:val="ConsPlusNonformat"/>
        <w:jc w:val="both"/>
      </w:pPr>
      <w:r>
        <w:rPr>
          <w:sz w:val="14"/>
        </w:rPr>
        <w:t xml:space="preserve">  └───────────────────────────┘</w:t>
      </w:r>
    </w:p>
    <w:p w:rsidR="002228E6" w:rsidRDefault="002228E6">
      <w:pPr>
        <w:pStyle w:val="ConsPlusNormal"/>
      </w:pPr>
    </w:p>
    <w:p w:rsidR="002228E6" w:rsidRDefault="002228E6">
      <w:pPr>
        <w:pStyle w:val="ConsPlusNormal"/>
      </w:pPr>
    </w:p>
    <w:p w:rsidR="002228E6" w:rsidRDefault="002228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F4A" w:rsidRDefault="00F74F4A">
      <w:bookmarkStart w:id="1" w:name="_GoBack"/>
      <w:bookmarkEnd w:id="1"/>
    </w:p>
    <w:sectPr w:rsidR="00F74F4A" w:rsidSect="007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E6"/>
    <w:rsid w:val="002228E6"/>
    <w:rsid w:val="00F7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01DE3-72D4-4A68-9502-9F4530B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8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8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A23BB009D875F70E278ABA137D8EDE7914661E978A6D341A10334547CA36DC2j1wAK" TargetMode="External"/><Relationship Id="rId13" Type="http://schemas.openxmlformats.org/officeDocument/2006/relationships/hyperlink" Target="consultantplus://offline/ref=AB0A23BB009D875F70E278ABA137D8EDE7914661EA7AA2D349A40334547CA36DC21A434CDEABBAAE3F967C0Fj0w9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0A23BB009D875F70E278ABA137D8EDE7914661E979ADD148A10334547CA36DC21A434CDEABBAAE3F967D0Fj0w8K" TargetMode="External"/><Relationship Id="rId12" Type="http://schemas.openxmlformats.org/officeDocument/2006/relationships/hyperlink" Target="consultantplus://offline/ref=AB0A23BB009D875F70E278ABA137D8EDE7914661EA7AA2D349A40334547CA36DC21A434CDEABBAAE3F967C0Ej0wDK" TargetMode="External"/><Relationship Id="rId17" Type="http://schemas.openxmlformats.org/officeDocument/2006/relationships/hyperlink" Target="consultantplus://offline/ref=AB0A23BB009D875F70E278ABA137D8EDE7914661EA7AA2D349A40334547CA36DC21A434CDEABBAAE3F967C0Bj0w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0A23BB009D875F70E278ABA137D8EDE7914661EA7AA2D349A40334547CA36DC21A434CDEABBAAE3F967C09j0w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A23BB009D875F70E266A6B75B86E7E59A1C6DEC78AF8314F705630Bj2wCK" TargetMode="External"/><Relationship Id="rId11" Type="http://schemas.openxmlformats.org/officeDocument/2006/relationships/hyperlink" Target="consultantplus://offline/ref=AB0A23BB009D875F70E278ABA137D8EDE7914661EA7AA2D349A40334547CA36DC21A434CDEABBAAE3F967C0Fj0wDK" TargetMode="External"/><Relationship Id="rId5" Type="http://schemas.openxmlformats.org/officeDocument/2006/relationships/hyperlink" Target="consultantplus://offline/ref=AB0A23BB009D875F70E266A6B75B86E7E59A1A65EC78AF8314F705630Bj2wCK" TargetMode="External"/><Relationship Id="rId15" Type="http://schemas.openxmlformats.org/officeDocument/2006/relationships/hyperlink" Target="consultantplus://offline/ref=AB0A23BB009D875F70E278ABA137D8EDE7914661EA7AA2D349A40334547CA36DC21A434CDEABBAAE3F967C0Aj0wBK" TargetMode="External"/><Relationship Id="rId10" Type="http://schemas.openxmlformats.org/officeDocument/2006/relationships/hyperlink" Target="consultantplus://offline/ref=AB0A23BB009D875F70E278ABA137D8EDE7914661EA7AA2D349A40334547CA36DC21A434CDEABBAAE3F967D0Dj0wC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0A23BB009D875F70E278ABA137D8EDE7914661EA7BA5D74AA50334547CA36DC2j1wAK" TargetMode="External"/><Relationship Id="rId14" Type="http://schemas.openxmlformats.org/officeDocument/2006/relationships/hyperlink" Target="consultantplus://offline/ref=AB0A23BB009D875F70E278ABA137D8EDE7914661EA7AA2D349A40334547CA36DC21A434CDEABBAAE3F967C0Fj0w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2018-10-01T10:48:00Z</dcterms:created>
  <dcterms:modified xsi:type="dcterms:W3CDTF">2018-10-01T10:48:00Z</dcterms:modified>
</cp:coreProperties>
</file>