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6B" w:rsidRDefault="00372C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2C6B" w:rsidRDefault="00372C6B">
      <w:pPr>
        <w:pStyle w:val="ConsPlusNormal"/>
        <w:jc w:val="both"/>
        <w:outlineLvl w:val="0"/>
      </w:pPr>
    </w:p>
    <w:p w:rsidR="00372C6B" w:rsidRDefault="00372C6B">
      <w:pPr>
        <w:pStyle w:val="ConsPlusTitle"/>
        <w:jc w:val="center"/>
      </w:pPr>
      <w:r>
        <w:t>МИНИСТЕРСТВО ЭНЕРГЕТИКИ И ЖИЛИЩНО-КОММУНАЛЬНОГО ХОЗЯЙСТВА</w:t>
      </w:r>
    </w:p>
    <w:p w:rsidR="00372C6B" w:rsidRDefault="00372C6B">
      <w:pPr>
        <w:pStyle w:val="ConsPlusTitle"/>
        <w:jc w:val="center"/>
      </w:pPr>
      <w:r>
        <w:t>СВЕРДЛОВСКОЙ ОБЛАСТИ</w:t>
      </w:r>
    </w:p>
    <w:p w:rsidR="00372C6B" w:rsidRDefault="00372C6B">
      <w:pPr>
        <w:pStyle w:val="ConsPlusTitle"/>
        <w:jc w:val="center"/>
      </w:pPr>
    </w:p>
    <w:p w:rsidR="00372C6B" w:rsidRDefault="00372C6B">
      <w:pPr>
        <w:pStyle w:val="ConsPlusTitle"/>
        <w:jc w:val="center"/>
      </w:pPr>
      <w:r>
        <w:t>ПРИКАЗ</w:t>
      </w:r>
    </w:p>
    <w:p w:rsidR="00372C6B" w:rsidRDefault="00372C6B">
      <w:pPr>
        <w:pStyle w:val="ConsPlusTitle"/>
        <w:jc w:val="center"/>
      </w:pPr>
      <w:r>
        <w:t>от 19 мая 2014 г. N 66</w:t>
      </w:r>
    </w:p>
    <w:p w:rsidR="00372C6B" w:rsidRDefault="00372C6B">
      <w:pPr>
        <w:pStyle w:val="ConsPlusTitle"/>
        <w:jc w:val="center"/>
      </w:pPr>
    </w:p>
    <w:p w:rsidR="00372C6B" w:rsidRDefault="00372C6B">
      <w:pPr>
        <w:pStyle w:val="ConsPlusTitle"/>
        <w:jc w:val="center"/>
      </w:pPr>
      <w:r>
        <w:t>ОБ ОПРЕДЕЛЕНИИ ИНЫХ СВЕДЕНИЙ, ВКЛЮЧАЕМЫХ В ОТЧЕТ</w:t>
      </w:r>
    </w:p>
    <w:p w:rsidR="00372C6B" w:rsidRDefault="00372C6B">
      <w:pPr>
        <w:pStyle w:val="ConsPlusTitle"/>
        <w:jc w:val="center"/>
      </w:pPr>
      <w:r>
        <w:t>О ДЕЯТЕЛЬНОСТИ РЕГИОНАЛЬНОГО ОПЕРАТОРА НАРЯДУ</w:t>
      </w:r>
    </w:p>
    <w:p w:rsidR="00372C6B" w:rsidRDefault="00372C6B">
      <w:pPr>
        <w:pStyle w:val="ConsPlusTitle"/>
        <w:jc w:val="center"/>
      </w:pPr>
      <w:r>
        <w:t>С ГОДОВОЙ БУХГАЛТЕРСКОЙ (ФИНАНСОВОЙ) ОТЧЕТНОСТЬЮ</w:t>
      </w:r>
    </w:p>
    <w:p w:rsidR="00372C6B" w:rsidRDefault="00372C6B">
      <w:pPr>
        <w:pStyle w:val="ConsPlusTitle"/>
        <w:jc w:val="center"/>
      </w:pPr>
      <w:r>
        <w:t>РЕГИОНАЛЬНОГО ОПЕРАТОРА</w:t>
      </w:r>
    </w:p>
    <w:p w:rsidR="00372C6B" w:rsidRDefault="00372C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2C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2C6B" w:rsidRDefault="00372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C6B" w:rsidRDefault="00372C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372C6B" w:rsidRDefault="00372C6B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06.11.2015 N 206)</w:t>
            </w:r>
          </w:p>
        </w:tc>
      </w:tr>
    </w:tbl>
    <w:p w:rsidR="00372C6B" w:rsidRDefault="00372C6B">
      <w:pPr>
        <w:pStyle w:val="ConsPlusNormal"/>
        <w:jc w:val="both"/>
      </w:pPr>
    </w:p>
    <w:p w:rsidR="00372C6B" w:rsidRDefault="00372C6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 пункта 2 статьи 29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1. Определить, что иными сведениями, включаемыми в отчет о деятельности регионального оператора наряду с годовой бухгалтерской (финансовой) отчетностью регионального оператора являются: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1) сведения о проценте собираемости региональным оператором взносов на капитальный ремонт в разрезе муниципальных образований, расположенных на территории Свердловской области, многоквартирных домов, собственников помещений в многоквартирных домах;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2) сведения в разрезе муниципальных образований, расположенных на территории Свердловской области, и в разрезе многоквартирных домов, в которых размер взноса на капитальный ремонт установлен в размере, превышающем минимально установленный по Свердловской области;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3) сведения о количественно-качественных характеристиках кадрового состава регионального оператора: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мужчин и женщин (процентов);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сотрудников по возрасту (процентов): до 30 лет, от 30 до 50 лет, от 50 лет и старше;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сотрудников по образованию (процентов): высшее профессиональное, среднее профессиональное, начальное профессиональное;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соотношение работающих у регионального оператора сотрудников по стажу работы с указанием их специальности (процентов): до 1 года, от 1 года до 5 лет, от 5 до 10 лет, более 10 лет;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4) сведения о вакантных должностях на начало и конец отчетного периода;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5) сведения о средней заработной плате основного кадрового состава регионального оператора: руководители и специалисты (без указания технических должностей);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lastRenderedPageBreak/>
        <w:t>5-1) сведения о создании временных рабочих мест, финансирование которых осуществляется за счет средств фонда капитального ремонта, сформированного исходя из минимального размера взноса на капитальный ремонт, с указанием средств на оплату труда по подрядным организациям: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по проведению капитального ремонта общего имущества в многоквартирных домах, расположенных на территории Свердловской области;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 xml:space="preserve">- по разработке проектной документации на проведение капитального ремонта общего имущества в многоквартирных домах в случае, если ее разработка необходима в соответствии с законодательством Российской Федерации для оказания и (или) выполнения услуг и (или) работ, указанных в </w:t>
      </w:r>
      <w:hyperlink r:id="rId7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8" w:history="1">
        <w:r>
          <w:rPr>
            <w:color w:val="0000FF"/>
          </w:rPr>
          <w:t>4 статьи 17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Закон);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 xml:space="preserve">- по проведению экспертизы проектной документации, указанной в </w:t>
      </w:r>
      <w:hyperlink r:id="rId9" w:history="1">
        <w:r>
          <w:rPr>
            <w:color w:val="0000FF"/>
          </w:rPr>
          <w:t>подпункте 5 статьи 17</w:t>
        </w:r>
      </w:hyperlink>
      <w:r>
        <w:t xml:space="preserve"> Закона;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 xml:space="preserve">- по услугам строительного контроля, проводимого в процессе оказания и (или) выполнения услуг и (или) работ, указанных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1" w:history="1">
        <w:r>
          <w:rPr>
            <w:color w:val="0000FF"/>
          </w:rPr>
          <w:t>4 статьи 17</w:t>
        </w:r>
      </w:hyperlink>
      <w:r>
        <w:t xml:space="preserve"> Закона;</w:t>
      </w:r>
    </w:p>
    <w:p w:rsidR="00372C6B" w:rsidRDefault="00372C6B">
      <w:pPr>
        <w:pStyle w:val="ConsPlusNormal"/>
        <w:jc w:val="both"/>
      </w:pPr>
      <w:r>
        <w:t xml:space="preserve">(подп. 5-1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06.11.2015 N 206)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6) иные сведения по отдельным запросам Министерства.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2. Артюшенко Светлане Валерьевне - главному специалисту отдела экономики, тарифной политики и реформирования жилищно-коммунального хозяйства в течение трех дней с момента подписания настоящего Приказа: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1) направить настоящий Приказ:</w:t>
      </w:r>
    </w:p>
    <w:p w:rsidR="00372C6B" w:rsidRDefault="00372C6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06.11.2015 N 206)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в Главное Управление Министерства юстиции Российской Федерации по Свердловской области;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в ГБУ "Редакция газеты "Областная газета" для опубликования на официальном интернет-портале правовой информации Свердловской области;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- в Региональный Фонд содействия капитальному ремонту общего имущества в многоквартирных домах Свердловской области;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2) разместить настоящий Приказ на официальном сайте Министерства в сети Интернет.</w:t>
      </w:r>
    </w:p>
    <w:p w:rsidR="00372C6B" w:rsidRDefault="00372C6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06.11.2015 N 206)</w:t>
      </w:r>
    </w:p>
    <w:p w:rsidR="00372C6B" w:rsidRDefault="00372C6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372C6B" w:rsidRDefault="00372C6B">
      <w:pPr>
        <w:pStyle w:val="ConsPlusNormal"/>
        <w:jc w:val="both"/>
      </w:pPr>
    </w:p>
    <w:p w:rsidR="00372C6B" w:rsidRDefault="00372C6B">
      <w:pPr>
        <w:pStyle w:val="ConsPlusNormal"/>
        <w:jc w:val="right"/>
      </w:pPr>
      <w:r>
        <w:t>Министр</w:t>
      </w:r>
    </w:p>
    <w:p w:rsidR="00372C6B" w:rsidRDefault="00372C6B">
      <w:pPr>
        <w:pStyle w:val="ConsPlusNormal"/>
        <w:jc w:val="right"/>
      </w:pPr>
      <w:r>
        <w:t>Н.Б.СМИРНОВ</w:t>
      </w:r>
    </w:p>
    <w:p w:rsidR="00372C6B" w:rsidRDefault="00372C6B">
      <w:pPr>
        <w:pStyle w:val="ConsPlusNormal"/>
        <w:jc w:val="both"/>
      </w:pPr>
    </w:p>
    <w:p w:rsidR="00372C6B" w:rsidRDefault="00372C6B">
      <w:pPr>
        <w:pStyle w:val="ConsPlusNormal"/>
        <w:jc w:val="both"/>
      </w:pPr>
    </w:p>
    <w:p w:rsidR="00372C6B" w:rsidRDefault="00372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B4E" w:rsidRDefault="00EE7B4E">
      <w:bookmarkStart w:id="0" w:name="_GoBack"/>
      <w:bookmarkEnd w:id="0"/>
    </w:p>
    <w:sectPr w:rsidR="00EE7B4E" w:rsidSect="00FA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6B"/>
    <w:rsid w:val="00372C6B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13A9-4749-4E19-95DD-8BD4B59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26EB1959CA443543245AE1814BDD96ACDD9CA73B6187C25BDEF87D87071824977DF9100D24F882DF9A2A9f0n8L" TargetMode="External"/><Relationship Id="rId13" Type="http://schemas.openxmlformats.org/officeDocument/2006/relationships/hyperlink" Target="consultantplus://offline/ref=8F526EB1959CA443543245AE1814BDD96ACDD9CA73B7107826B7EF87D87071824977DF9100D24F882DF9A1ACf0n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526EB1959CA443543245AE1814BDD96ACDD9CA73B6187C25BDEF87D87071824977DF9100D24F882DF9A2AEf0n3L" TargetMode="External"/><Relationship Id="rId12" Type="http://schemas.openxmlformats.org/officeDocument/2006/relationships/hyperlink" Target="consultantplus://offline/ref=8F526EB1959CA443543245AE1814BDD96ACDD9CA73B7107826B7EF87D87071824977DF9100D24F882DF9A1ADf0n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26EB1959CA443543245AE1814BDD96ACDD9CA73B6187C25BDEF87D87071824977DF9100D24F882DF9A3A5f0nCL" TargetMode="External"/><Relationship Id="rId11" Type="http://schemas.openxmlformats.org/officeDocument/2006/relationships/hyperlink" Target="consultantplus://offline/ref=8F526EB1959CA443543245AE1814BDD96ACDD9CA73B6187C25BDEF87D87071824977DF9100D24F882DF9A2A9f0n8L" TargetMode="External"/><Relationship Id="rId5" Type="http://schemas.openxmlformats.org/officeDocument/2006/relationships/hyperlink" Target="consultantplus://offline/ref=8F526EB1959CA443543245AE1814BDD96ACDD9CA73B7107826B7EF87D87071824977DF9100D24F882DF9A1ADf0nF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526EB1959CA443543245AE1814BDD96ACDD9CA73B6187C25BDEF87D87071824977DF9100D24F882DF9A2AEf0n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526EB1959CA443543245AE1814BDD96ACDD9CA73B6187C25BDEF87D87071824977DF9100D24F882DF9A2A9f0n9L" TargetMode="External"/><Relationship Id="rId14" Type="http://schemas.openxmlformats.org/officeDocument/2006/relationships/hyperlink" Target="consultantplus://offline/ref=8F526EB1959CA443543245AE1814BDD96ACDD9CA73B7107826B7EF87D87071824977DF9100D24F882DF9A1ACf0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2018-10-01T11:39:00Z</dcterms:created>
  <dcterms:modified xsi:type="dcterms:W3CDTF">2018-10-01T11:40:00Z</dcterms:modified>
</cp:coreProperties>
</file>